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75365" w14:textId="77777777" w:rsidR="00FB6E1F" w:rsidRDefault="00FB6E1F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4"/>
        <w:gridCol w:w="4356"/>
      </w:tblGrid>
      <w:tr w:rsidR="00FB6E1F" w14:paraId="2D630729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37C3" w14:textId="77777777" w:rsidR="00FB6E1F" w:rsidRDefault="00BF5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Fundações</w:t>
            </w:r>
          </w:p>
        </w:tc>
      </w:tr>
      <w:tr w:rsidR="00FB6E1F" w14:paraId="6B472E5B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8922" w14:textId="77777777" w:rsidR="00FB6E1F" w:rsidRDefault="00BF5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7C401" w14:textId="5ED5560D" w:rsidR="00FB6E1F" w:rsidRDefault="00BF5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8º </w:t>
            </w:r>
            <w:r w:rsidR="00DA0D66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FB6E1F" w14:paraId="04F570CE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4AA7" w14:textId="259D1671" w:rsidR="00FB6E1F" w:rsidRDefault="00BF5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 w:rsidR="00726CD3">
              <w:rPr>
                <w:color w:val="000000"/>
              </w:rPr>
              <w:t>45</w:t>
            </w:r>
            <w:r>
              <w:rPr>
                <w:color w:val="000000"/>
              </w:rPr>
              <w:t xml:space="preserve"> h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AA3A" w14:textId="77777777" w:rsidR="00FB6E1F" w:rsidRDefault="00BF5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FB6E1F" w14:paraId="18D2D630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3A85" w14:textId="77777777" w:rsidR="00FB6E1F" w:rsidRDefault="00BF59C2">
            <w:pPr>
              <w:ind w:left="0" w:hanging="2"/>
            </w:pPr>
            <w:r>
              <w:rPr>
                <w:b/>
              </w:rPr>
              <w:t xml:space="preserve">Ementa: </w:t>
            </w:r>
            <w:r w:rsidR="00F42ABA">
              <w:t>Estudo de investigação</w:t>
            </w:r>
            <w:r>
              <w:t xml:space="preserve"> geotécnica a</w:t>
            </w:r>
            <w:r w:rsidR="00F42ABA">
              <w:t>plicada ao projeto de fundações, p</w:t>
            </w:r>
            <w:r>
              <w:t>rincipais tipos de fundações. Dimensionamento geométrico de fundações superficiais e profundas. Ela</w:t>
            </w:r>
            <w:r w:rsidR="00F42ABA">
              <w:t>boração de projeto de fundações e estudo de r</w:t>
            </w:r>
            <w:r>
              <w:t>eforço de Fundações.</w:t>
            </w:r>
          </w:p>
        </w:tc>
      </w:tr>
    </w:tbl>
    <w:p w14:paraId="6B6FA90E" w14:textId="77777777" w:rsidR="00F42ABA" w:rsidRPr="00F42ABA" w:rsidRDefault="00F42ABA" w:rsidP="00F42ABA">
      <w:pPr>
        <w:ind w:leftChars="0" w:left="0" w:firstLineChars="0" w:firstLine="0"/>
        <w:rPr>
          <w:rFonts w:eastAsia="Times New Roman"/>
          <w:b/>
          <w:color w:val="000000"/>
        </w:rPr>
      </w:pPr>
    </w:p>
    <w:p w14:paraId="35B57213" w14:textId="77777777" w:rsidR="00F42ABA" w:rsidRPr="00F42ABA" w:rsidRDefault="00F42ABA" w:rsidP="00F42ABA">
      <w:pPr>
        <w:ind w:leftChars="0" w:left="0" w:firstLineChars="0" w:firstLine="0"/>
        <w:rPr>
          <w:rFonts w:eastAsia="Times New Roman"/>
          <w:b/>
          <w:color w:val="000000"/>
        </w:rPr>
      </w:pPr>
      <w:r w:rsidRPr="00F42ABA">
        <w:rPr>
          <w:rFonts w:eastAsia="Times New Roman"/>
          <w:b/>
          <w:color w:val="000000"/>
        </w:rPr>
        <w:t>Conteúdos</w:t>
      </w:r>
    </w:p>
    <w:p w14:paraId="0CE623A3" w14:textId="77777777" w:rsidR="00F42ABA" w:rsidRDefault="00F42ABA" w:rsidP="00F42ABA">
      <w:pPr>
        <w:ind w:leftChars="0" w:left="0" w:firstLineChars="0" w:firstLine="0"/>
        <w:rPr>
          <w:rFonts w:ascii="Times New Roman" w:eastAsia="Times New Roman" w:hAnsi="Times New Roman" w:cs="Times New Roman"/>
          <w:color w:val="000000"/>
        </w:rPr>
      </w:pPr>
    </w:p>
    <w:p w14:paraId="73F1EACB" w14:textId="77777777" w:rsidR="00FB6E1F" w:rsidRPr="00F42ABA" w:rsidRDefault="00F42ABA" w:rsidP="00F42ABA">
      <w:pPr>
        <w:spacing w:line="240" w:lineRule="auto"/>
        <w:ind w:leftChars="0" w:left="0" w:firstLineChars="0" w:firstLine="0"/>
        <w:rPr>
          <w:rFonts w:eastAsia="Times New Roman"/>
          <w:color w:val="000000"/>
          <w:sz w:val="22"/>
          <w:szCs w:val="22"/>
        </w:rPr>
      </w:pPr>
      <w:r w:rsidRPr="00F42ABA">
        <w:rPr>
          <w:rFonts w:eastAsia="Times New Roman"/>
          <w:color w:val="000000"/>
        </w:rPr>
        <w:t xml:space="preserve">UNIDADE I – Introdução </w:t>
      </w:r>
      <w:proofErr w:type="gramStart"/>
      <w:r w:rsidRPr="00F42ABA">
        <w:rPr>
          <w:rFonts w:eastAsia="Times New Roman"/>
          <w:color w:val="000000"/>
        </w:rPr>
        <w:t>à</w:t>
      </w:r>
      <w:proofErr w:type="gramEnd"/>
      <w:r w:rsidRPr="00F42ABA">
        <w:rPr>
          <w:rFonts w:eastAsia="Times New Roman"/>
          <w:color w:val="000000"/>
        </w:rPr>
        <w:t xml:space="preserve"> fundações</w:t>
      </w:r>
    </w:p>
    <w:p w14:paraId="22C971FF" w14:textId="77777777" w:rsidR="00FB6E1F" w:rsidRPr="00F42ABA" w:rsidRDefault="00F42ABA" w:rsidP="00F42ABA">
      <w:pPr>
        <w:pStyle w:val="PargrafodaLista"/>
        <w:numPr>
          <w:ilvl w:val="1"/>
          <w:numId w:val="3"/>
        </w:numPr>
        <w:spacing w:after="0" w:line="240" w:lineRule="auto"/>
        <w:ind w:leftChars="0" w:firstLineChars="0"/>
        <w:rPr>
          <w:rFonts w:ascii="Arial" w:hAnsi="Arial"/>
          <w:color w:val="000000"/>
          <w:sz w:val="24"/>
          <w:szCs w:val="24"/>
        </w:rPr>
      </w:pPr>
      <w:r w:rsidRPr="00F42ABA">
        <w:rPr>
          <w:rFonts w:ascii="Arial" w:hAnsi="Arial"/>
          <w:color w:val="000000"/>
          <w:sz w:val="24"/>
          <w:szCs w:val="24"/>
        </w:rPr>
        <w:t>História das fundações</w:t>
      </w:r>
    </w:p>
    <w:p w14:paraId="25270E0B" w14:textId="77777777" w:rsidR="00FB6E1F" w:rsidRDefault="00F42ABA" w:rsidP="00F42ABA">
      <w:pPr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  <w:sz w:val="22"/>
          <w:szCs w:val="22"/>
        </w:rPr>
        <w:t xml:space="preserve">1.2 </w:t>
      </w:r>
      <w:r w:rsidR="00BF59C2" w:rsidRPr="00F42ABA">
        <w:rPr>
          <w:color w:val="000000"/>
          <w:sz w:val="22"/>
          <w:szCs w:val="22"/>
        </w:rPr>
        <w:t>Pro</w:t>
      </w:r>
      <w:r>
        <w:rPr>
          <w:color w:val="000000"/>
        </w:rPr>
        <w:t>priedades dos Solos</w:t>
      </w:r>
    </w:p>
    <w:p w14:paraId="66527DA2" w14:textId="77777777" w:rsidR="00F42ABA" w:rsidRDefault="00F42ABA" w:rsidP="00F42ABA">
      <w:pPr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>1.3 Investigações geotécnicas</w:t>
      </w:r>
    </w:p>
    <w:p w14:paraId="05AA8E31" w14:textId="77777777" w:rsidR="00FB6E1F" w:rsidRDefault="00F42ABA" w:rsidP="00F42ABA">
      <w:pPr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 xml:space="preserve">1.4 </w:t>
      </w:r>
      <w:r w:rsidR="00BF59C2">
        <w:rPr>
          <w:color w:val="000000"/>
        </w:rPr>
        <w:t>Princípi</w:t>
      </w:r>
      <w:r>
        <w:rPr>
          <w:color w:val="000000"/>
        </w:rPr>
        <w:t>os e modelos básicos de análise</w:t>
      </w:r>
    </w:p>
    <w:p w14:paraId="7B1D9536" w14:textId="77777777" w:rsidR="00FB6E1F" w:rsidRDefault="00F42ABA" w:rsidP="00F42ABA">
      <w:pPr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 xml:space="preserve">1.5 </w:t>
      </w:r>
      <w:r w:rsidR="00BF59C2">
        <w:rPr>
          <w:color w:val="000000"/>
        </w:rPr>
        <w:t>Segur</w:t>
      </w:r>
      <w:r>
        <w:rPr>
          <w:color w:val="000000"/>
        </w:rPr>
        <w:t>ança das fundações e escavações</w:t>
      </w:r>
    </w:p>
    <w:p w14:paraId="38F22749" w14:textId="77777777" w:rsidR="00FB6E1F" w:rsidRDefault="00FB6E1F" w:rsidP="00F42ABA">
      <w:pPr>
        <w:spacing w:line="240" w:lineRule="auto"/>
        <w:ind w:leftChars="0" w:left="2" w:hanging="2"/>
        <w:rPr>
          <w:color w:val="000000"/>
        </w:rPr>
      </w:pPr>
    </w:p>
    <w:p w14:paraId="3CDA004C" w14:textId="77777777" w:rsidR="00FB6E1F" w:rsidRDefault="00F42ABA" w:rsidP="00F42ABA">
      <w:pPr>
        <w:spacing w:line="240" w:lineRule="auto"/>
        <w:ind w:leftChars="0" w:left="2" w:hanging="2"/>
        <w:rPr>
          <w:color w:val="000000"/>
        </w:rPr>
      </w:pPr>
      <w:r>
        <w:rPr>
          <w:color w:val="000000"/>
        </w:rPr>
        <w:t>UNIDADE II – Fundações</w:t>
      </w:r>
    </w:p>
    <w:p w14:paraId="124A4937" w14:textId="77777777" w:rsidR="00FB6E1F" w:rsidRDefault="00F42ABA" w:rsidP="00F42ABA">
      <w:pPr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 xml:space="preserve">2.1 </w:t>
      </w:r>
      <w:r w:rsidR="00BF59C2">
        <w:rPr>
          <w:color w:val="000000"/>
        </w:rPr>
        <w:t>Concepção de obras de fundações</w:t>
      </w:r>
    </w:p>
    <w:p w14:paraId="46E78225" w14:textId="77777777" w:rsidR="00FB6E1F" w:rsidRDefault="00F42ABA" w:rsidP="00F42ABA">
      <w:pPr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 xml:space="preserve">2.2 </w:t>
      </w:r>
      <w:r w:rsidR="00BF59C2">
        <w:rPr>
          <w:color w:val="000000"/>
        </w:rPr>
        <w:t>Análise, projet</w:t>
      </w:r>
      <w:r>
        <w:rPr>
          <w:color w:val="000000"/>
        </w:rPr>
        <w:t>o e execução de fundações rasas</w:t>
      </w:r>
    </w:p>
    <w:p w14:paraId="3A78A400" w14:textId="77777777" w:rsidR="00FB6E1F" w:rsidRDefault="00F42ABA" w:rsidP="00F42ABA">
      <w:pPr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 xml:space="preserve">2.3 </w:t>
      </w:r>
      <w:r w:rsidR="00BF59C2">
        <w:rPr>
          <w:color w:val="000000"/>
        </w:rPr>
        <w:t>Análise e</w:t>
      </w:r>
      <w:r>
        <w:rPr>
          <w:color w:val="000000"/>
        </w:rPr>
        <w:t xml:space="preserve"> projeto de fundações profundas</w:t>
      </w:r>
    </w:p>
    <w:p w14:paraId="413876AE" w14:textId="77777777" w:rsidR="00FB6E1F" w:rsidRDefault="00F42ABA" w:rsidP="00F42ABA">
      <w:pPr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>2.4 Execução de fundações profundas</w:t>
      </w:r>
    </w:p>
    <w:p w14:paraId="2E2DD385" w14:textId="77777777" w:rsidR="00FB6E1F" w:rsidRDefault="00F42ABA" w:rsidP="00F42ABA">
      <w:pPr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>2.5 Reforço de fundações</w:t>
      </w:r>
    </w:p>
    <w:p w14:paraId="2F1854C8" w14:textId="77777777" w:rsidR="00FB6E1F" w:rsidRDefault="00FB6E1F" w:rsidP="00F42ABA">
      <w:pPr>
        <w:spacing w:line="240" w:lineRule="auto"/>
        <w:ind w:leftChars="0" w:left="2" w:hanging="2"/>
        <w:rPr>
          <w:color w:val="000000"/>
        </w:rPr>
      </w:pPr>
    </w:p>
    <w:p w14:paraId="537950BA" w14:textId="77777777" w:rsidR="00FB6E1F" w:rsidRDefault="00BF59C2" w:rsidP="00F42ABA">
      <w:pPr>
        <w:spacing w:line="240" w:lineRule="auto"/>
        <w:ind w:leftChars="0" w:left="2" w:hanging="2"/>
        <w:rPr>
          <w:color w:val="000000"/>
        </w:rPr>
      </w:pPr>
      <w:r>
        <w:rPr>
          <w:color w:val="000000"/>
        </w:rPr>
        <w:t>UN</w:t>
      </w:r>
      <w:r w:rsidR="00F42ABA">
        <w:rPr>
          <w:color w:val="000000"/>
        </w:rPr>
        <w:t>IDADE III – Obras complementares</w:t>
      </w:r>
    </w:p>
    <w:p w14:paraId="701AC1C4" w14:textId="77777777" w:rsidR="00FB6E1F" w:rsidRDefault="00F42ABA" w:rsidP="00F42ABA">
      <w:pPr>
        <w:spacing w:line="240" w:lineRule="auto"/>
        <w:ind w:leftChars="472" w:left="1133" w:firstLineChars="0" w:firstLine="1"/>
        <w:rPr>
          <w:color w:val="000000"/>
        </w:rPr>
      </w:pPr>
      <w:r>
        <w:rPr>
          <w:color w:val="000000"/>
        </w:rPr>
        <w:t>3.1 Rebaixamento e drenagem</w:t>
      </w:r>
    </w:p>
    <w:p w14:paraId="4D886002" w14:textId="77777777" w:rsidR="00FB6E1F" w:rsidRDefault="00F42ABA" w:rsidP="00F42ABA">
      <w:pPr>
        <w:spacing w:line="240" w:lineRule="auto"/>
        <w:ind w:leftChars="472" w:left="1133" w:firstLineChars="0" w:firstLine="1"/>
        <w:rPr>
          <w:color w:val="000000"/>
        </w:rPr>
      </w:pPr>
      <w:r>
        <w:rPr>
          <w:color w:val="000000"/>
        </w:rPr>
        <w:t>3.2 Tirantes</w:t>
      </w:r>
    </w:p>
    <w:p w14:paraId="03D80479" w14:textId="77777777" w:rsidR="00FB6E1F" w:rsidRDefault="00BF59C2" w:rsidP="00F42ABA">
      <w:pPr>
        <w:spacing w:line="240" w:lineRule="auto"/>
        <w:ind w:leftChars="472" w:left="1133" w:firstLineChars="0" w:firstLine="1"/>
        <w:rPr>
          <w:color w:val="000000"/>
        </w:rPr>
      </w:pPr>
      <w:r>
        <w:rPr>
          <w:color w:val="000000"/>
        </w:rPr>
        <w:t xml:space="preserve">3.3 </w:t>
      </w:r>
      <w:r w:rsidR="00F42ABA">
        <w:rPr>
          <w:color w:val="000000"/>
        </w:rPr>
        <w:t>Reforço do terreno</w:t>
      </w:r>
    </w:p>
    <w:p w14:paraId="11303DF9" w14:textId="77777777" w:rsidR="00FB6E1F" w:rsidRDefault="00FB6E1F" w:rsidP="00F42ABA">
      <w:pPr>
        <w:spacing w:line="240" w:lineRule="auto"/>
        <w:ind w:leftChars="0" w:left="2" w:hanging="2"/>
        <w:rPr>
          <w:color w:val="000000"/>
        </w:rPr>
      </w:pPr>
    </w:p>
    <w:p w14:paraId="02C62CC9" w14:textId="77777777" w:rsidR="00FB6E1F" w:rsidRDefault="00BF59C2" w:rsidP="00F42ABA">
      <w:pPr>
        <w:spacing w:line="240" w:lineRule="auto"/>
        <w:ind w:leftChars="0" w:left="2" w:hanging="2"/>
        <w:rPr>
          <w:color w:val="000000"/>
        </w:rPr>
      </w:pPr>
      <w:r>
        <w:rPr>
          <w:color w:val="000000"/>
        </w:rPr>
        <w:t>UNIDA</w:t>
      </w:r>
      <w:r w:rsidR="00F42ABA">
        <w:rPr>
          <w:color w:val="000000"/>
        </w:rPr>
        <w:t>DE IV – Qualidade nas fundações</w:t>
      </w:r>
    </w:p>
    <w:p w14:paraId="07B0DEC2" w14:textId="77777777" w:rsidR="00FB6E1F" w:rsidRDefault="00F42ABA" w:rsidP="00F42ABA">
      <w:pPr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 xml:space="preserve">4.1 </w:t>
      </w:r>
      <w:r w:rsidR="00BF59C2">
        <w:rPr>
          <w:color w:val="000000"/>
        </w:rPr>
        <w:t>Requis</w:t>
      </w:r>
      <w:r>
        <w:rPr>
          <w:color w:val="000000"/>
        </w:rPr>
        <w:t>itos da qualidade das fundações</w:t>
      </w:r>
    </w:p>
    <w:p w14:paraId="275E73C0" w14:textId="77777777" w:rsidR="00FB6E1F" w:rsidRDefault="00F42ABA" w:rsidP="00F42ABA">
      <w:pPr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>4.2 Verificação de desempenho</w:t>
      </w:r>
    </w:p>
    <w:p w14:paraId="6D8B4ADB" w14:textId="77777777" w:rsidR="00FB6E1F" w:rsidRDefault="00FB6E1F" w:rsidP="00F42ABA">
      <w:pPr>
        <w:spacing w:line="240" w:lineRule="auto"/>
        <w:ind w:leftChars="0" w:left="2" w:hanging="2"/>
        <w:rPr>
          <w:color w:val="000000"/>
        </w:rPr>
      </w:pPr>
    </w:p>
    <w:p w14:paraId="13C39468" w14:textId="77777777" w:rsidR="00FB6E1F" w:rsidRDefault="00BF59C2" w:rsidP="00F42ABA">
      <w:pPr>
        <w:spacing w:line="240" w:lineRule="auto"/>
        <w:ind w:leftChars="0" w:left="2" w:hanging="2"/>
        <w:rPr>
          <w:color w:val="000000"/>
        </w:rPr>
      </w:pPr>
      <w:r>
        <w:rPr>
          <w:color w:val="000000"/>
        </w:rPr>
        <w:t>UNIDA</w:t>
      </w:r>
      <w:r w:rsidR="00F42ABA">
        <w:rPr>
          <w:color w:val="000000"/>
        </w:rPr>
        <w:t>DE V – Patologia das fundações</w:t>
      </w:r>
    </w:p>
    <w:p w14:paraId="512117BF" w14:textId="77777777" w:rsidR="00FB6E1F" w:rsidRDefault="00F42ABA" w:rsidP="00F42ABA">
      <w:pPr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 xml:space="preserve">5.1 </w:t>
      </w:r>
      <w:r w:rsidR="00BF59C2">
        <w:rPr>
          <w:color w:val="000000"/>
        </w:rPr>
        <w:t>Conceito</w:t>
      </w:r>
      <w:r>
        <w:rPr>
          <w:color w:val="000000"/>
        </w:rPr>
        <w:t>s básicos relativos a recalques</w:t>
      </w:r>
    </w:p>
    <w:p w14:paraId="7D98DC8A" w14:textId="77777777" w:rsidR="00FB6E1F" w:rsidRDefault="00F42ABA" w:rsidP="00F42ABA">
      <w:pPr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 xml:space="preserve">5.2 </w:t>
      </w:r>
      <w:r w:rsidR="00BF59C2">
        <w:rPr>
          <w:color w:val="000000"/>
        </w:rPr>
        <w:t>Ev</w:t>
      </w:r>
      <w:r>
        <w:rPr>
          <w:color w:val="000000"/>
        </w:rPr>
        <w:t>entos pós-conclusão da fundação</w:t>
      </w:r>
    </w:p>
    <w:p w14:paraId="6C519862" w14:textId="77777777" w:rsidR="00FB6E1F" w:rsidRDefault="00F42ABA" w:rsidP="00F42ABA">
      <w:pPr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>5.3 Degradação dos materiais</w:t>
      </w:r>
    </w:p>
    <w:p w14:paraId="114FEA5B" w14:textId="77777777" w:rsidR="00FB6E1F" w:rsidRDefault="00F42ABA" w:rsidP="00F42ABA">
      <w:pPr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>5.4 Considerações finais</w:t>
      </w:r>
    </w:p>
    <w:p w14:paraId="41DE5730" w14:textId="77777777" w:rsidR="00FB6E1F" w:rsidRDefault="00FB6E1F" w:rsidP="00F42ABA">
      <w:pPr>
        <w:spacing w:line="240" w:lineRule="auto"/>
        <w:ind w:leftChars="0" w:left="2" w:hanging="2"/>
        <w:rPr>
          <w:color w:val="000000"/>
        </w:rPr>
      </w:pPr>
    </w:p>
    <w:p w14:paraId="09C393C6" w14:textId="77777777" w:rsidR="00FB6E1F" w:rsidRDefault="00BF59C2" w:rsidP="00F42ABA">
      <w:pPr>
        <w:spacing w:line="240" w:lineRule="auto"/>
        <w:ind w:leftChars="0" w:left="2" w:hanging="2"/>
        <w:rPr>
          <w:color w:val="000000"/>
        </w:rPr>
      </w:pPr>
      <w:r>
        <w:rPr>
          <w:color w:val="000000"/>
        </w:rPr>
        <w:t>UNI</w:t>
      </w:r>
      <w:r w:rsidR="00F42ABA">
        <w:rPr>
          <w:color w:val="000000"/>
        </w:rPr>
        <w:t>DADE VI -  Projeto de fundações</w:t>
      </w:r>
    </w:p>
    <w:p w14:paraId="2F08C369" w14:textId="77777777" w:rsidR="00FB6E1F" w:rsidRDefault="00F42ABA" w:rsidP="00F42ABA">
      <w:pPr>
        <w:spacing w:line="240" w:lineRule="auto"/>
        <w:ind w:leftChars="472" w:left="1133" w:firstLineChars="0" w:firstLine="1"/>
        <w:rPr>
          <w:color w:val="000000"/>
        </w:rPr>
      </w:pPr>
      <w:r>
        <w:rPr>
          <w:color w:val="000000"/>
        </w:rPr>
        <w:t xml:space="preserve">6.1 </w:t>
      </w:r>
      <w:r w:rsidR="00BF59C2">
        <w:rPr>
          <w:color w:val="000000"/>
        </w:rPr>
        <w:t>Pr</w:t>
      </w:r>
      <w:r>
        <w:rPr>
          <w:color w:val="000000"/>
        </w:rPr>
        <w:t>ojeto de fundações superficiais</w:t>
      </w:r>
    </w:p>
    <w:p w14:paraId="7E3D5A9F" w14:textId="77777777" w:rsidR="00FB6E1F" w:rsidRDefault="00F42ABA" w:rsidP="00F42ABA">
      <w:pPr>
        <w:spacing w:line="240" w:lineRule="auto"/>
        <w:ind w:leftChars="472" w:left="1133" w:firstLineChars="0" w:firstLine="1"/>
        <w:rPr>
          <w:color w:val="000000"/>
        </w:rPr>
      </w:pPr>
      <w:r>
        <w:rPr>
          <w:color w:val="000000"/>
        </w:rPr>
        <w:t>6.2 Projetos de fundações profundas</w:t>
      </w:r>
      <w:r w:rsidR="00BF59C2">
        <w:rPr>
          <w:color w:val="000000"/>
        </w:rPr>
        <w:t xml:space="preserve"> </w:t>
      </w:r>
    </w:p>
    <w:p w14:paraId="12CA90E8" w14:textId="77777777" w:rsidR="00FB6E1F" w:rsidRDefault="00FB6E1F" w:rsidP="00F42ABA">
      <w:pPr>
        <w:spacing w:line="240" w:lineRule="auto"/>
        <w:ind w:leftChars="0" w:left="2" w:hanging="2"/>
      </w:pPr>
    </w:p>
    <w:p w14:paraId="52ED62A6" w14:textId="77777777" w:rsidR="00F25C64" w:rsidRDefault="00F25C64" w:rsidP="00D90D68">
      <w:pPr>
        <w:spacing w:line="240" w:lineRule="auto"/>
        <w:ind w:leftChars="0" w:left="0" w:firstLineChars="0" w:firstLine="0"/>
        <w:rPr>
          <w:b/>
        </w:rPr>
      </w:pPr>
    </w:p>
    <w:p w14:paraId="0025D39A" w14:textId="7568DCD9" w:rsidR="00FB6E1F" w:rsidRDefault="00BF59C2" w:rsidP="00F42ABA">
      <w:pPr>
        <w:spacing w:line="240" w:lineRule="auto"/>
        <w:ind w:leftChars="0" w:left="2" w:hanging="2"/>
        <w:rPr>
          <w:b/>
        </w:rPr>
      </w:pPr>
      <w:r>
        <w:rPr>
          <w:b/>
        </w:rPr>
        <w:lastRenderedPageBreak/>
        <w:t>Bibliografia básica</w:t>
      </w:r>
    </w:p>
    <w:p w14:paraId="46335AB7" w14:textId="77777777" w:rsidR="00F42ABA" w:rsidRDefault="00F42ABA" w:rsidP="00F42ABA">
      <w:pPr>
        <w:spacing w:line="240" w:lineRule="auto"/>
        <w:ind w:leftChars="0" w:left="2" w:hanging="2"/>
      </w:pPr>
    </w:p>
    <w:p w14:paraId="3B2BF8EC" w14:textId="19FED5B1" w:rsidR="00FB6E1F" w:rsidRDefault="00BF59C2" w:rsidP="0086774A">
      <w:pPr>
        <w:spacing w:before="120" w:line="240" w:lineRule="auto"/>
        <w:ind w:leftChars="0" w:left="2" w:hanging="2"/>
      </w:pPr>
      <w:r>
        <w:t xml:space="preserve">HACHICH, Valdemar (Coord.). </w:t>
      </w:r>
      <w:r w:rsidRPr="00F42ABA">
        <w:rPr>
          <w:b/>
        </w:rPr>
        <w:t xml:space="preserve">Fundações: </w:t>
      </w:r>
      <w:r w:rsidR="0086774A">
        <w:rPr>
          <w:bCs/>
        </w:rPr>
        <w:t>t</w:t>
      </w:r>
      <w:r w:rsidRPr="0086774A">
        <w:rPr>
          <w:bCs/>
        </w:rPr>
        <w:t xml:space="preserve">eoria e </w:t>
      </w:r>
      <w:r w:rsidR="0086774A">
        <w:rPr>
          <w:bCs/>
        </w:rPr>
        <w:t>p</w:t>
      </w:r>
      <w:r w:rsidRPr="0086774A">
        <w:rPr>
          <w:bCs/>
        </w:rPr>
        <w:t>rática</w:t>
      </w:r>
      <w:r w:rsidR="00F42ABA">
        <w:t>. São Paulo: Pini, 1998.</w:t>
      </w:r>
    </w:p>
    <w:p w14:paraId="20F940D1" w14:textId="1717CD4E" w:rsidR="00FB6E1F" w:rsidRDefault="00BF59C2" w:rsidP="0086774A">
      <w:pPr>
        <w:spacing w:before="120" w:line="240" w:lineRule="auto"/>
        <w:ind w:leftChars="0" w:left="2" w:hanging="2"/>
      </w:pPr>
      <w:r>
        <w:t xml:space="preserve">SCHINAID, Fernando. </w:t>
      </w:r>
      <w:r w:rsidRPr="00F42ABA">
        <w:rPr>
          <w:b/>
        </w:rPr>
        <w:t>Ensaio</w:t>
      </w:r>
      <w:r w:rsidR="00F42ABA">
        <w:rPr>
          <w:b/>
        </w:rPr>
        <w:t xml:space="preserve">s de </w:t>
      </w:r>
      <w:r w:rsidR="0086774A">
        <w:rPr>
          <w:b/>
        </w:rPr>
        <w:t xml:space="preserve">Campo </w:t>
      </w:r>
      <w:r w:rsidR="00F42ABA">
        <w:rPr>
          <w:b/>
        </w:rPr>
        <w:t xml:space="preserve">e suas </w:t>
      </w:r>
      <w:r w:rsidR="0086774A">
        <w:rPr>
          <w:b/>
        </w:rPr>
        <w:t xml:space="preserve">Aplicações </w:t>
      </w:r>
      <w:r w:rsidR="00F42ABA">
        <w:rPr>
          <w:b/>
        </w:rPr>
        <w:t xml:space="preserve">à </w:t>
      </w:r>
      <w:r w:rsidR="0086774A">
        <w:rPr>
          <w:b/>
        </w:rPr>
        <w:t xml:space="preserve">Engenharia </w:t>
      </w:r>
      <w:r w:rsidR="00F42ABA">
        <w:rPr>
          <w:b/>
        </w:rPr>
        <w:t xml:space="preserve">de </w:t>
      </w:r>
      <w:r w:rsidR="0086774A">
        <w:rPr>
          <w:b/>
        </w:rPr>
        <w:t>F</w:t>
      </w:r>
      <w:r w:rsidR="0086774A" w:rsidRPr="00F42ABA">
        <w:rPr>
          <w:b/>
        </w:rPr>
        <w:t>undações</w:t>
      </w:r>
      <w:r>
        <w:t>. São Paulo:</w:t>
      </w:r>
      <w:r w:rsidR="00F42ABA">
        <w:t xml:space="preserve"> Oficina de Textos.</w:t>
      </w:r>
    </w:p>
    <w:p w14:paraId="1538458E" w14:textId="1E3203A7" w:rsidR="00FB6E1F" w:rsidRDefault="00BF59C2" w:rsidP="0086774A">
      <w:pPr>
        <w:spacing w:before="120" w:line="240" w:lineRule="auto"/>
        <w:ind w:leftChars="0" w:left="2" w:hanging="2"/>
      </w:pPr>
      <w:r>
        <w:t xml:space="preserve">PINTO, Carlos de Sousa. </w:t>
      </w:r>
      <w:r w:rsidR="00F42ABA">
        <w:rPr>
          <w:b/>
        </w:rPr>
        <w:t xml:space="preserve">Curso </w:t>
      </w:r>
      <w:r w:rsidR="0086774A">
        <w:rPr>
          <w:b/>
        </w:rPr>
        <w:t xml:space="preserve">Básico </w:t>
      </w:r>
      <w:r w:rsidR="00F42ABA">
        <w:rPr>
          <w:b/>
        </w:rPr>
        <w:t xml:space="preserve">de </w:t>
      </w:r>
      <w:r w:rsidR="0086774A">
        <w:rPr>
          <w:b/>
        </w:rPr>
        <w:t>M</w:t>
      </w:r>
      <w:r w:rsidR="0086774A" w:rsidRPr="00F42ABA">
        <w:rPr>
          <w:b/>
        </w:rPr>
        <w:t xml:space="preserve">ecânica </w:t>
      </w:r>
      <w:r w:rsidRPr="00F42ABA">
        <w:rPr>
          <w:b/>
        </w:rPr>
        <w:t>dos Solos em 16 aulas</w:t>
      </w:r>
      <w:r>
        <w:t>. 3.ed. São Paulo: Oficina de Textos, 2006.</w:t>
      </w:r>
    </w:p>
    <w:p w14:paraId="2AD111D5" w14:textId="77777777" w:rsidR="00FB6E1F" w:rsidRDefault="00BF59C2" w:rsidP="0086774A">
      <w:pPr>
        <w:spacing w:before="120" w:line="240" w:lineRule="auto"/>
        <w:ind w:leftChars="0" w:left="2" w:hanging="2"/>
      </w:pPr>
      <w:r>
        <w:t xml:space="preserve"> </w:t>
      </w:r>
    </w:p>
    <w:p w14:paraId="31A5E987" w14:textId="77777777" w:rsidR="00FB6E1F" w:rsidRDefault="00BF59C2" w:rsidP="00F42ABA">
      <w:pPr>
        <w:spacing w:line="240" w:lineRule="auto"/>
        <w:ind w:leftChars="0" w:left="2" w:hanging="2"/>
        <w:rPr>
          <w:b/>
        </w:rPr>
      </w:pPr>
      <w:r>
        <w:rPr>
          <w:b/>
        </w:rPr>
        <w:t>Bibliografia complementar</w:t>
      </w:r>
    </w:p>
    <w:p w14:paraId="44FCAF04" w14:textId="77777777" w:rsidR="00F42ABA" w:rsidRDefault="00F42ABA" w:rsidP="00F42ABA">
      <w:pPr>
        <w:spacing w:line="240" w:lineRule="auto"/>
        <w:ind w:leftChars="0" w:left="2" w:hanging="2"/>
      </w:pPr>
    </w:p>
    <w:p w14:paraId="2CD31787" w14:textId="33A45A79" w:rsidR="00FB6E1F" w:rsidRDefault="00AA3A82" w:rsidP="0086774A">
      <w:pPr>
        <w:spacing w:before="120" w:line="240" w:lineRule="auto"/>
        <w:ind w:leftChars="0" w:left="2" w:hanging="2"/>
      </w:pPr>
      <w:r>
        <w:t>Associação Brasileira de Normas Técnicas.</w:t>
      </w:r>
      <w:r w:rsidR="00BF59C2">
        <w:t xml:space="preserve"> </w:t>
      </w:r>
      <w:r w:rsidR="00BF59C2" w:rsidRPr="00AA3A82">
        <w:rPr>
          <w:b/>
        </w:rPr>
        <w:t>NBR 6118 -</w:t>
      </w:r>
      <w:r w:rsidR="00BF59C2">
        <w:t xml:space="preserve"> </w:t>
      </w:r>
      <w:r w:rsidR="00BF59C2" w:rsidRPr="00F42ABA">
        <w:rPr>
          <w:b/>
        </w:rPr>
        <w:t xml:space="preserve">Projeto de </w:t>
      </w:r>
      <w:r w:rsidR="0086774A" w:rsidRPr="00F42ABA">
        <w:rPr>
          <w:b/>
        </w:rPr>
        <w:t xml:space="preserve">Estruturas </w:t>
      </w:r>
      <w:r w:rsidR="00BF59C2" w:rsidRPr="00F42ABA">
        <w:rPr>
          <w:b/>
        </w:rPr>
        <w:t xml:space="preserve">de </w:t>
      </w:r>
      <w:r w:rsidR="0086774A" w:rsidRPr="00F42ABA">
        <w:rPr>
          <w:b/>
        </w:rPr>
        <w:t xml:space="preserve">Concreto </w:t>
      </w:r>
      <w:r w:rsidR="00BF59C2" w:rsidRPr="0086774A">
        <w:rPr>
          <w:bCs/>
        </w:rPr>
        <w:t xml:space="preserve">- </w:t>
      </w:r>
      <w:r w:rsidR="0086774A">
        <w:rPr>
          <w:bCs/>
        </w:rPr>
        <w:t>p</w:t>
      </w:r>
      <w:r w:rsidR="00BF59C2" w:rsidRPr="0086774A">
        <w:rPr>
          <w:bCs/>
        </w:rPr>
        <w:t>rocedimento</w:t>
      </w:r>
      <w:r>
        <w:t>. Rio de Janeiro:</w:t>
      </w:r>
      <w:r w:rsidR="00BF59C2">
        <w:t xml:space="preserve"> ABNT, 2014.</w:t>
      </w:r>
    </w:p>
    <w:p w14:paraId="393A5F2C" w14:textId="342A3DB9" w:rsidR="00FB6E1F" w:rsidRDefault="00AA3A82" w:rsidP="0086774A">
      <w:pPr>
        <w:spacing w:before="120" w:line="240" w:lineRule="auto"/>
        <w:ind w:leftChars="0" w:left="2" w:hanging="2"/>
      </w:pPr>
      <w:r>
        <w:t>Associação Brasileira de Normas Técnicas.</w:t>
      </w:r>
      <w:r w:rsidRPr="00AA3A82">
        <w:rPr>
          <w:b/>
        </w:rPr>
        <w:t xml:space="preserve"> NBR 6122 -</w:t>
      </w:r>
      <w:r w:rsidR="00BF59C2">
        <w:t xml:space="preserve"> </w:t>
      </w:r>
      <w:r w:rsidR="00BF59C2" w:rsidRPr="00AA3A82">
        <w:rPr>
          <w:b/>
        </w:rPr>
        <w:t xml:space="preserve">Projeto e </w:t>
      </w:r>
      <w:r w:rsidR="0086774A" w:rsidRPr="00AA3A82">
        <w:rPr>
          <w:b/>
        </w:rPr>
        <w:t xml:space="preserve">Execução </w:t>
      </w:r>
      <w:r w:rsidR="00BF59C2" w:rsidRPr="00AA3A82">
        <w:rPr>
          <w:b/>
        </w:rPr>
        <w:t xml:space="preserve">de </w:t>
      </w:r>
      <w:r w:rsidR="0086774A" w:rsidRPr="00AA3A82">
        <w:rPr>
          <w:b/>
        </w:rPr>
        <w:t>Fundações</w:t>
      </w:r>
      <w:r w:rsidR="00BF59C2">
        <w:t>.</w:t>
      </w:r>
      <w:r>
        <w:t xml:space="preserve"> Rio de Janeiro: ABNT, 1966.</w:t>
      </w:r>
    </w:p>
    <w:p w14:paraId="0F61FF9E" w14:textId="77777777" w:rsidR="00FB6E1F" w:rsidRDefault="00BF59C2" w:rsidP="0086774A">
      <w:pPr>
        <w:spacing w:before="120" w:line="240" w:lineRule="auto"/>
        <w:ind w:leftChars="0" w:left="2" w:hanging="2"/>
      </w:pPr>
      <w:r>
        <w:t xml:space="preserve">CINTRA, José Carlos A.; AOKI, Nelson; TSUHA, Cristina de H. C.; GIACHETI, Heraldo L. </w:t>
      </w:r>
      <w:r w:rsidR="00AA3A82">
        <w:rPr>
          <w:b/>
        </w:rPr>
        <w:t xml:space="preserve">Fundações: </w:t>
      </w:r>
      <w:r w:rsidR="00AA3A82" w:rsidRPr="0086774A">
        <w:rPr>
          <w:bCs/>
        </w:rPr>
        <w:t>e</w:t>
      </w:r>
      <w:r w:rsidRPr="0086774A">
        <w:rPr>
          <w:bCs/>
        </w:rPr>
        <w:t>nsaios estáticos e dinâmicos</w:t>
      </w:r>
      <w:r>
        <w:t xml:space="preserve">. São Paulo: </w:t>
      </w:r>
      <w:r w:rsidR="00AA3A82">
        <w:t>Oficina de Textos, 2013.</w:t>
      </w:r>
    </w:p>
    <w:p w14:paraId="3D9801B4" w14:textId="77777777" w:rsidR="00FB6E1F" w:rsidRDefault="00FB6E1F" w:rsidP="00F42ABA">
      <w:pPr>
        <w:spacing w:line="240" w:lineRule="auto"/>
        <w:ind w:leftChars="0" w:left="2" w:hanging="2"/>
      </w:pPr>
    </w:p>
    <w:sectPr w:rsidR="00FB6E1F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5B6A4" w14:textId="77777777" w:rsidR="00C466E9" w:rsidRDefault="00C466E9">
      <w:pPr>
        <w:spacing w:line="240" w:lineRule="auto"/>
        <w:ind w:left="0" w:hanging="2"/>
      </w:pPr>
      <w:r>
        <w:separator/>
      </w:r>
    </w:p>
  </w:endnote>
  <w:endnote w:type="continuationSeparator" w:id="0">
    <w:p w14:paraId="0073511A" w14:textId="77777777" w:rsidR="00C466E9" w:rsidRDefault="00C466E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5B457" w14:textId="77777777" w:rsidR="00C466E9" w:rsidRDefault="00C466E9">
      <w:pPr>
        <w:spacing w:line="240" w:lineRule="auto"/>
        <w:ind w:left="0" w:hanging="2"/>
      </w:pPr>
      <w:r>
        <w:separator/>
      </w:r>
    </w:p>
  </w:footnote>
  <w:footnote w:type="continuationSeparator" w:id="0">
    <w:p w14:paraId="77A318AE" w14:textId="77777777" w:rsidR="00C466E9" w:rsidRDefault="00C466E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0F43" w14:textId="77777777" w:rsidR="00FB6E1F" w:rsidRDefault="00BF59C2">
    <w:pPr>
      <w:ind w:left="0" w:hanging="2"/>
      <w:jc w:val="center"/>
    </w:pPr>
    <w:r>
      <w:rPr>
        <w:noProof/>
      </w:rPr>
      <w:drawing>
        <wp:inline distT="0" distB="0" distL="114300" distR="114300" wp14:anchorId="761F0943" wp14:editId="1FB33CBD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7D96C88" w14:textId="77777777" w:rsidR="00FB6E1F" w:rsidRDefault="00FB6E1F">
    <w:pPr>
      <w:jc w:val="center"/>
      <w:rPr>
        <w:sz w:val="6"/>
        <w:szCs w:val="6"/>
      </w:rPr>
    </w:pPr>
  </w:p>
  <w:p w14:paraId="1B258C87" w14:textId="77777777" w:rsidR="00FB6E1F" w:rsidRDefault="00BF59C2">
    <w:pPr>
      <w:ind w:left="0" w:hanging="2"/>
      <w:jc w:val="center"/>
    </w:pPr>
    <w:r>
      <w:t>Serviço Público Federal</w:t>
    </w:r>
  </w:p>
  <w:p w14:paraId="0A8CD8D5" w14:textId="77777777" w:rsidR="00FB6E1F" w:rsidRDefault="00BF59C2">
    <w:pPr>
      <w:ind w:left="0" w:hanging="2"/>
      <w:jc w:val="center"/>
    </w:pPr>
    <w:r>
      <w:t>Instituto Federal de Educação, Ciência e Tecnologia Sul-rio-grandense</w:t>
    </w:r>
  </w:p>
  <w:p w14:paraId="58672949" w14:textId="77777777" w:rsidR="00FB6E1F" w:rsidRDefault="00BF59C2">
    <w:pPr>
      <w:ind w:left="0" w:hanging="2"/>
      <w:jc w:val="center"/>
    </w:pPr>
    <w:r>
      <w:t>Pró-Reitoria de Ensino</w:t>
    </w:r>
  </w:p>
  <w:p w14:paraId="08A7C16C" w14:textId="77777777" w:rsidR="00FB6E1F" w:rsidRDefault="00FB6E1F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0148D"/>
    <w:multiLevelType w:val="hybridMultilevel"/>
    <w:tmpl w:val="F6AA9EA0"/>
    <w:lvl w:ilvl="0" w:tplc="E8B62F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35A66ACC"/>
    <w:multiLevelType w:val="multilevel"/>
    <w:tmpl w:val="CB121F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36076579"/>
    <w:multiLevelType w:val="multilevel"/>
    <w:tmpl w:val="2692136E"/>
    <w:lvl w:ilvl="0">
      <w:start w:val="1"/>
      <w:numFmt w:val="decimal"/>
      <w:lvlText w:val="%1"/>
      <w:lvlJc w:val="left"/>
      <w:pPr>
        <w:ind w:left="405" w:hanging="405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405" w:hanging="40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E1F"/>
    <w:rsid w:val="00726CD3"/>
    <w:rsid w:val="0086774A"/>
    <w:rsid w:val="008D271A"/>
    <w:rsid w:val="009979E0"/>
    <w:rsid w:val="00AA3A82"/>
    <w:rsid w:val="00BB4678"/>
    <w:rsid w:val="00BF59C2"/>
    <w:rsid w:val="00C466E9"/>
    <w:rsid w:val="00C915F6"/>
    <w:rsid w:val="00D65F56"/>
    <w:rsid w:val="00D90D68"/>
    <w:rsid w:val="00DA0D66"/>
    <w:rsid w:val="00F25C64"/>
    <w:rsid w:val="00F42ABA"/>
    <w:rsid w:val="00FB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2CD75"/>
  <w15:docId w15:val="{99360BF9-1B29-40C9-8D30-405972D80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GimafO32XPGvMCs60pRXzUHOGg==">AMUW2mUJHLiJ/ZhEQ9xS3IHhb3b6QSZhnkZtcZ9Vy5VDr7VoOqmSDRg9CIUbreaZMWuaGDeAU55WGBuDLIE7zA4bIW8L/+EGnZlERvGkYuSAWkjOpkvZdlQ=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320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8</cp:revision>
  <dcterms:created xsi:type="dcterms:W3CDTF">2020-10-02T01:34:00Z</dcterms:created>
  <dcterms:modified xsi:type="dcterms:W3CDTF">2021-08-27T05:01:00Z</dcterms:modified>
</cp:coreProperties>
</file>